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45C" w:rsidRPr="0003545C" w:rsidRDefault="0003545C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FBE06" wp14:editId="5869D680">
            <wp:simplePos x="0" y="0"/>
            <wp:positionH relativeFrom="margin">
              <wp:posOffset>-74295</wp:posOffset>
            </wp:positionH>
            <wp:positionV relativeFrom="margin">
              <wp:posOffset>-247650</wp:posOffset>
            </wp:positionV>
            <wp:extent cx="5631180" cy="2355850"/>
            <wp:effectExtent l="0" t="0" r="762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kzHfix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03545C">
        <w:rPr>
          <w:rFonts w:ascii="Arial" w:eastAsia="Times New Roman" w:hAnsi="Arial" w:cs="Arial"/>
          <w:sz w:val="24"/>
          <w:szCs w:val="24"/>
          <w:lang w:eastAsia="ru-RU"/>
        </w:rPr>
        <w:t>Дискуссионная площадка</w:t>
      </w:r>
      <w:r>
        <w:rPr>
          <w:rFonts w:ascii="Arial" w:eastAsia="Times New Roman" w:hAnsi="Arial" w:cs="Arial"/>
          <w:sz w:val="24"/>
          <w:szCs w:val="24"/>
          <w:lang w:eastAsia="ru-RU"/>
        </w:rPr>
        <w:t>:   к</w:t>
      </w:r>
      <w:r w:rsidRPr="0003545C">
        <w:rPr>
          <w:rFonts w:ascii="Arial" w:eastAsia="Times New Roman" w:hAnsi="Arial" w:cs="Arial"/>
          <w:sz w:val="24"/>
          <w:szCs w:val="24"/>
          <w:lang w:eastAsia="ru-RU"/>
        </w:rPr>
        <w:t>ачество образования</w:t>
      </w:r>
    </w:p>
    <w:p w:rsidR="0003545C" w:rsidRDefault="006659C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F106E7" wp14:editId="36A28AEF">
            <wp:simplePos x="0" y="0"/>
            <wp:positionH relativeFrom="column">
              <wp:posOffset>4413885</wp:posOffset>
            </wp:positionH>
            <wp:positionV relativeFrom="paragraph">
              <wp:posOffset>49530</wp:posOffset>
            </wp:positionV>
            <wp:extent cx="1143000" cy="1141095"/>
            <wp:effectExtent l="0" t="0" r="0" b="1905"/>
            <wp:wrapSquare wrapText="bothSides"/>
            <wp:docPr id="4" name="Рисунок 4" descr="NOXY690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XY6902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44FC18" wp14:editId="77880872">
            <wp:simplePos x="0" y="0"/>
            <wp:positionH relativeFrom="column">
              <wp:posOffset>2364105</wp:posOffset>
            </wp:positionH>
            <wp:positionV relativeFrom="paragraph">
              <wp:posOffset>87630</wp:posOffset>
            </wp:positionV>
            <wp:extent cx="970280" cy="1264920"/>
            <wp:effectExtent l="0" t="0" r="1270" b="0"/>
            <wp:wrapSquare wrapText="bothSides"/>
            <wp:docPr id="3" name="Рисунок 3" descr="ИМЦ логотип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МЦ логотип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B8F48D" wp14:editId="2A8A97DF">
            <wp:simplePos x="0" y="0"/>
            <wp:positionH relativeFrom="column">
              <wp:posOffset>299085</wp:posOffset>
            </wp:positionH>
            <wp:positionV relativeFrom="paragraph">
              <wp:posOffset>87630</wp:posOffset>
            </wp:positionV>
            <wp:extent cx="1234440" cy="1218069"/>
            <wp:effectExtent l="0" t="0" r="3810" b="1270"/>
            <wp:wrapNone/>
            <wp:docPr id="2" name="Рисунок 2" descr="bilin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ng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23" cy="12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45C" w:rsidRDefault="0003545C" w:rsidP="0003545C">
      <w:pPr>
        <w:pStyle w:val="a6"/>
        <w:spacing w:before="187" w:beforeAutospacing="0" w:after="160" w:afterAutospacing="0" w:line="256" w:lineRule="auto"/>
        <w:jc w:val="center"/>
      </w:pPr>
      <w:r>
        <w:t xml:space="preserve">                                                        </w:t>
      </w:r>
    </w:p>
    <w:p w:rsidR="0003545C" w:rsidRDefault="0003545C" w:rsidP="0003545C">
      <w:pPr>
        <w:pStyle w:val="a6"/>
        <w:spacing w:before="187" w:beforeAutospacing="0" w:after="160" w:afterAutospacing="0" w:line="256" w:lineRule="auto"/>
        <w:jc w:val="center"/>
      </w:pPr>
    </w:p>
    <w:p w:rsidR="0003545C" w:rsidRDefault="0003545C" w:rsidP="0003545C">
      <w:pPr>
        <w:pStyle w:val="a6"/>
        <w:spacing w:before="187" w:beforeAutospacing="0" w:after="160" w:afterAutospacing="0" w:line="256" w:lineRule="auto"/>
        <w:jc w:val="center"/>
      </w:pPr>
    </w:p>
    <w:p w:rsidR="0003545C" w:rsidRDefault="0003545C" w:rsidP="0003545C">
      <w:pPr>
        <w:pStyle w:val="a6"/>
        <w:spacing w:before="187" w:beforeAutospacing="0" w:after="160" w:afterAutospacing="0" w:line="256" w:lineRule="auto"/>
        <w:jc w:val="center"/>
      </w:pPr>
      <w:bookmarkStart w:id="0" w:name="_GoBack"/>
    </w:p>
    <w:bookmarkEnd w:id="0"/>
    <w:p w:rsidR="0003545C" w:rsidRDefault="0003545C" w:rsidP="0003545C">
      <w:pPr>
        <w:pStyle w:val="a6"/>
        <w:spacing w:before="187" w:beforeAutospacing="0" w:after="160" w:afterAutospacing="0" w:line="256" w:lineRule="auto"/>
        <w:jc w:val="center"/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</w:pPr>
      <w:r>
        <w:t xml:space="preserve">  </w:t>
      </w:r>
      <w:r w:rsidRPr="0003545C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 xml:space="preserve">«Персонифицированное образование: </w:t>
      </w:r>
    </w:p>
    <w:p w:rsidR="0003545C" w:rsidRPr="0003545C" w:rsidRDefault="0003545C" w:rsidP="006659C0">
      <w:pPr>
        <w:pStyle w:val="a6"/>
        <w:spacing w:before="187" w:beforeAutospacing="0" w:after="160" w:afterAutospacing="0" w:line="256" w:lineRule="auto"/>
        <w:jc w:val="center"/>
        <w:rPr>
          <w:sz w:val="48"/>
          <w:szCs w:val="48"/>
        </w:rPr>
      </w:pPr>
      <w:r w:rsidRPr="0003545C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что, зачем, как?»</w:t>
      </w:r>
      <w:r w:rsidR="006659C0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 xml:space="preserve">    </w:t>
      </w:r>
      <w:r w:rsidRPr="0003545C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28.03.2024</w:t>
      </w:r>
    </w:p>
    <w:p w:rsidR="005D05B0" w:rsidRPr="006659C0" w:rsidRDefault="005D05B0" w:rsidP="005D05B0">
      <w:pPr>
        <w:pStyle w:val="a6"/>
        <w:spacing w:before="187" w:beforeAutospacing="0" w:after="160" w:afterAutospacing="0" w:line="256" w:lineRule="auto"/>
        <w:jc w:val="center"/>
        <w:rPr>
          <w:sz w:val="32"/>
          <w:szCs w:val="32"/>
        </w:rPr>
      </w:pPr>
      <w:r w:rsidRPr="006659C0">
        <w:rPr>
          <w:rFonts w:ascii="Arial" w:hAnsi="Arial" w:cs="Arial"/>
          <w:sz w:val="32"/>
          <w:szCs w:val="32"/>
        </w:rPr>
        <w:t xml:space="preserve">Программа работы дискуссионной площадки ПМОФ </w:t>
      </w:r>
      <w:r w:rsidRPr="006659C0">
        <w:rPr>
          <w:sz w:val="32"/>
          <w:szCs w:val="32"/>
        </w:rPr>
        <w:t xml:space="preserve">  </w:t>
      </w:r>
    </w:p>
    <w:p w:rsidR="006659C0" w:rsidRDefault="006659C0" w:rsidP="00C75E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05B0" w:rsidRDefault="005D05B0" w:rsidP="00C75E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10:45 – регистрация участников</w:t>
      </w:r>
    </w:p>
    <w:p w:rsidR="005D05B0" w:rsidRDefault="005D05B0" w:rsidP="00C75E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11:00 – вступительное слово директора </w:t>
      </w:r>
      <w:proofErr w:type="spellStart"/>
      <w:r>
        <w:rPr>
          <w:rFonts w:ascii="Arial" w:hAnsi="Arial" w:cs="Arial"/>
          <w:sz w:val="24"/>
          <w:szCs w:val="24"/>
        </w:rPr>
        <w:t>Пискунович</w:t>
      </w:r>
      <w:proofErr w:type="spellEnd"/>
      <w:r>
        <w:rPr>
          <w:rFonts w:ascii="Arial" w:hAnsi="Arial" w:cs="Arial"/>
          <w:sz w:val="24"/>
          <w:szCs w:val="24"/>
        </w:rPr>
        <w:t xml:space="preserve"> О.А.</w:t>
      </w:r>
    </w:p>
    <w:p w:rsidR="005D05B0" w:rsidRDefault="005D05B0" w:rsidP="00C75E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11:10 – доклад заместителя директора по УВР Бондарь Е.Д.</w:t>
      </w:r>
    </w:p>
    <w:p w:rsidR="005D05B0" w:rsidRDefault="005D05B0" w:rsidP="00C75E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«Персонифицированное обучение: что, зачем?»</w:t>
      </w:r>
    </w:p>
    <w:p w:rsidR="00C75E28" w:rsidRDefault="005D05B0" w:rsidP="00C75E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11:20 – работа в группах </w:t>
      </w:r>
      <w:r w:rsidR="00C75E28">
        <w:rPr>
          <w:rFonts w:ascii="Arial" w:hAnsi="Arial" w:cs="Arial"/>
          <w:sz w:val="24"/>
          <w:szCs w:val="24"/>
        </w:rPr>
        <w:t xml:space="preserve">«Как можно реализовать </w:t>
      </w:r>
      <w:proofErr w:type="gramStart"/>
      <w:r w:rsidR="00C75E28">
        <w:rPr>
          <w:rFonts w:ascii="Arial" w:hAnsi="Arial" w:cs="Arial"/>
          <w:sz w:val="24"/>
          <w:szCs w:val="24"/>
        </w:rPr>
        <w:t>персонифицированное</w:t>
      </w:r>
      <w:proofErr w:type="gramEnd"/>
      <w:r w:rsidR="00C75E28">
        <w:rPr>
          <w:rFonts w:ascii="Arial" w:hAnsi="Arial" w:cs="Arial"/>
          <w:sz w:val="24"/>
          <w:szCs w:val="24"/>
        </w:rPr>
        <w:t xml:space="preserve">    </w:t>
      </w:r>
    </w:p>
    <w:p w:rsidR="00C75E28" w:rsidRDefault="00C75E28" w:rsidP="00C75E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обучение в школе?»    </w:t>
      </w:r>
    </w:p>
    <w:p w:rsidR="005D05B0" w:rsidRDefault="00C75E28" w:rsidP="00C75E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5D05B0">
        <w:rPr>
          <w:rFonts w:ascii="Arial" w:hAnsi="Arial" w:cs="Arial"/>
          <w:sz w:val="24"/>
          <w:szCs w:val="24"/>
        </w:rPr>
        <w:t>(модераторы:</w:t>
      </w:r>
      <w:proofErr w:type="gramEnd"/>
      <w:r w:rsidR="005D05B0">
        <w:rPr>
          <w:rFonts w:ascii="Arial" w:hAnsi="Arial" w:cs="Arial"/>
          <w:sz w:val="24"/>
          <w:szCs w:val="24"/>
        </w:rPr>
        <w:t xml:space="preserve"> Азина Е.В., Бондаренко Д.К., Бондарь Е.Д.)</w:t>
      </w:r>
    </w:p>
    <w:p w:rsidR="005D05B0" w:rsidRDefault="005D05B0" w:rsidP="00C75E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11:40 – выступления групп</w:t>
      </w:r>
    </w:p>
    <w:p w:rsidR="00C75E28" w:rsidRDefault="005D05B0" w:rsidP="00C75E28">
      <w:pPr>
        <w:spacing w:after="0" w:line="360" w:lineRule="auto"/>
        <w:contextualSpacing/>
        <w:rPr>
          <w:rFonts w:ascii="Arial" w:eastAsia="+mn-ea" w:hAnsi="Arial" w:cs="Arial"/>
          <w:bCs/>
          <w:kern w:val="2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11:55 </w:t>
      </w:r>
      <w:r w:rsidR="00C75E28">
        <w:rPr>
          <w:rFonts w:ascii="Arial" w:hAnsi="Arial" w:cs="Arial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75E28">
        <w:rPr>
          <w:rFonts w:ascii="Arial" w:hAnsi="Arial" w:cs="Arial"/>
        </w:rPr>
        <w:t xml:space="preserve"> </w:t>
      </w:r>
      <w:r w:rsidR="00C75E28" w:rsidRPr="00C75E28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доклад заведующего </w:t>
      </w:r>
      <w:proofErr w:type="spellStart"/>
      <w:r w:rsidR="00C75E28" w:rsidRPr="00C75E28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пед</w:t>
      </w:r>
      <w:proofErr w:type="spellEnd"/>
      <w:r w:rsidR="00C75E28" w:rsidRPr="00C75E28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. лаборатории, </w:t>
      </w:r>
      <w:proofErr w:type="spellStart"/>
      <w:r w:rsidR="00C75E28" w:rsidRPr="00C75E28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к.п.н</w:t>
      </w:r>
      <w:proofErr w:type="spellEnd"/>
      <w:r w:rsidR="00C75E28" w:rsidRPr="00C75E28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.,</w:t>
      </w:r>
      <w:r w:rsidR="00C75E28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 </w:t>
      </w:r>
      <w:r w:rsidR="00C75E28" w:rsidRPr="00C75E28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учителя химии </w:t>
      </w:r>
    </w:p>
    <w:p w:rsidR="00C75E28" w:rsidRDefault="00C75E28" w:rsidP="00C75E28">
      <w:pPr>
        <w:spacing w:after="0" w:line="360" w:lineRule="auto"/>
        <w:contextualSpacing/>
        <w:rPr>
          <w:rFonts w:ascii="Arial" w:eastAsia="Calibri" w:hAnsi="Arial" w:cs="Arial"/>
          <w:bCs/>
          <w:kern w:val="24"/>
          <w:sz w:val="24"/>
          <w:szCs w:val="24"/>
          <w:lang w:eastAsia="ru-RU"/>
        </w:rPr>
      </w:pPr>
      <w:r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             </w:t>
      </w:r>
      <w:r w:rsidRPr="00C75E28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Бондаренко Д</w:t>
      </w:r>
      <w:r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.</w:t>
      </w:r>
      <w:r w:rsidRPr="00C75E28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К</w:t>
      </w:r>
      <w:r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.  </w:t>
      </w:r>
      <w:r w:rsidRPr="00C75E28">
        <w:rPr>
          <w:rFonts w:ascii="Arial" w:eastAsia="Calibri" w:hAnsi="Arial" w:cs="Arial"/>
          <w:bCs/>
          <w:kern w:val="24"/>
        </w:rPr>
        <w:t xml:space="preserve"> </w:t>
      </w:r>
      <w:r w:rsidRPr="00C75E28"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«…Как? Методика анализа мотивации и осознанности </w:t>
      </w:r>
    </w:p>
    <w:p w:rsidR="00C75E28" w:rsidRDefault="00C75E28" w:rsidP="00C75E28">
      <w:pPr>
        <w:spacing w:after="0" w:line="360" w:lineRule="auto"/>
        <w:contextualSpacing/>
        <w:rPr>
          <w:rFonts w:ascii="Arial" w:eastAsia="Calibri" w:hAnsi="Arial" w:cs="Arial"/>
          <w:bCs/>
          <w:kern w:val="24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             </w:t>
      </w:r>
      <w:r w:rsidRPr="00C75E28"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>выбора учащихся»</w:t>
      </w:r>
    </w:p>
    <w:p w:rsidR="00C75E28" w:rsidRDefault="00C75E28" w:rsidP="00C75E28">
      <w:pPr>
        <w:spacing w:after="0" w:line="360" w:lineRule="auto"/>
        <w:contextualSpacing/>
        <w:rPr>
          <w:rFonts w:ascii="Arial" w:eastAsia="Calibri" w:hAnsi="Arial" w:cs="Arial"/>
          <w:bCs/>
          <w:kern w:val="24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12:10 – доклад методиста </w:t>
      </w:r>
      <w:proofErr w:type="spellStart"/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>пед</w:t>
      </w:r>
      <w:proofErr w:type="spellEnd"/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. лаборатории, учителя математики </w:t>
      </w:r>
      <w:proofErr w:type="spellStart"/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>Азиной</w:t>
      </w:r>
      <w:proofErr w:type="spellEnd"/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 Е.В.</w:t>
      </w:r>
    </w:p>
    <w:p w:rsidR="00C75E28" w:rsidRDefault="00C75E28" w:rsidP="00C75E28">
      <w:pPr>
        <w:spacing w:after="0" w:line="360" w:lineRule="auto"/>
        <w:contextualSpacing/>
        <w:rPr>
          <w:rFonts w:ascii="Arial" w:eastAsia="Calibri" w:hAnsi="Arial" w:cs="Arial"/>
          <w:bCs/>
          <w:kern w:val="24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             «…Как? Реализация формирующего оценивания»</w:t>
      </w:r>
    </w:p>
    <w:p w:rsidR="00C75E28" w:rsidRDefault="00C75E28" w:rsidP="00C75E28">
      <w:pPr>
        <w:spacing w:after="0" w:line="360" w:lineRule="auto"/>
        <w:contextualSpacing/>
        <w:rPr>
          <w:rFonts w:ascii="Arial" w:eastAsia="Calibri" w:hAnsi="Arial" w:cs="Arial"/>
          <w:bCs/>
          <w:kern w:val="24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12:25 – доклад научного руководителя </w:t>
      </w:r>
      <w:proofErr w:type="spellStart"/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>пед</w:t>
      </w:r>
      <w:proofErr w:type="spellEnd"/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. лаборатории, </w:t>
      </w:r>
      <w:proofErr w:type="spellStart"/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>д.п.н</w:t>
      </w:r>
      <w:proofErr w:type="spellEnd"/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., профессора  </w:t>
      </w:r>
    </w:p>
    <w:p w:rsidR="00C75E28" w:rsidRDefault="00C75E28" w:rsidP="00C75E28">
      <w:pPr>
        <w:spacing w:after="0" w:line="360" w:lineRule="auto"/>
        <w:contextualSpacing/>
        <w:rPr>
          <w:rFonts w:ascii="Arial" w:eastAsia="Calibri" w:hAnsi="Arial" w:cs="Arial"/>
          <w:bCs/>
          <w:kern w:val="24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             кафедры обучения математике РГПУ им. А.И. Герцена  </w:t>
      </w:r>
      <w:proofErr w:type="spellStart"/>
      <w:r w:rsidR="006659C0"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>Подходовой</w:t>
      </w:r>
      <w:proofErr w:type="spellEnd"/>
      <w:r w:rsidR="006659C0">
        <w:rPr>
          <w:rFonts w:ascii="Arial" w:eastAsia="Calibri" w:hAnsi="Arial" w:cs="Arial"/>
          <w:bCs/>
          <w:kern w:val="24"/>
          <w:sz w:val="24"/>
          <w:szCs w:val="24"/>
          <w:lang w:eastAsia="ru-RU"/>
        </w:rPr>
        <w:t xml:space="preserve"> Н.С.</w:t>
      </w:r>
    </w:p>
    <w:p w:rsidR="005D05B0" w:rsidRDefault="006659C0" w:rsidP="00C75E2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12:40 – подведение итогов.</w:t>
      </w:r>
    </w:p>
    <w:p w:rsidR="005D05B0" w:rsidRPr="005D05B0" w:rsidRDefault="005D05B0" w:rsidP="00C75E2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D05B0" w:rsidRPr="005D05B0" w:rsidSect="006659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709F"/>
    <w:multiLevelType w:val="hybridMultilevel"/>
    <w:tmpl w:val="C23AD554"/>
    <w:lvl w:ilvl="0" w:tplc="AE9E6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8E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0D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030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68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E6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48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E8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C1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C"/>
    <w:rsid w:val="0003545C"/>
    <w:rsid w:val="000F6BD5"/>
    <w:rsid w:val="002E4529"/>
    <w:rsid w:val="005D05B0"/>
    <w:rsid w:val="006659C0"/>
    <w:rsid w:val="006E206E"/>
    <w:rsid w:val="00C75E28"/>
    <w:rsid w:val="00DC58DF"/>
    <w:rsid w:val="00E60E2F"/>
    <w:rsid w:val="00F6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4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4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8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 издат</dc:creator>
  <cp:lastModifiedBy>350 издат</cp:lastModifiedBy>
  <cp:revision>2</cp:revision>
  <cp:lastPrinted>2024-03-11T12:28:00Z</cp:lastPrinted>
  <dcterms:created xsi:type="dcterms:W3CDTF">2024-03-11T13:11:00Z</dcterms:created>
  <dcterms:modified xsi:type="dcterms:W3CDTF">2024-03-11T13:11:00Z</dcterms:modified>
</cp:coreProperties>
</file>