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0857" w:rsidRDefault="00320857" w:rsidP="003208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Полное </w:t>
      </w:r>
      <w:bookmarkStart w:id="0" w:name="_GoBack"/>
      <w:bookmarkEnd w:id="0"/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>наименование учреждения</w:t>
      </w:r>
      <w:r w:rsidRPr="00690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бюджетное общеобразовательное учреждение средняя общеобразовательная школа № 292 с углубленным изучением математики Фрунзенского района Санкт-Петербурга</w:t>
      </w:r>
    </w:p>
    <w:p w:rsidR="00C76A28" w:rsidRPr="00C76A28" w:rsidRDefault="00C76A28" w:rsidP="00C76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2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школа № 500 Пушкинского района Санкт-Петербурга</w:t>
      </w:r>
    </w:p>
    <w:p w:rsidR="00320857" w:rsidRPr="0069026B" w:rsidRDefault="00320857" w:rsidP="003208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</w:t>
      </w:r>
      <w:r w:rsidRPr="006902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Санкт-Петербург, ул. Будапештская д.42 к.6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</w:p>
    <w:p w:rsidR="00320857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bCs/>
          <w:sz w:val="24"/>
          <w:szCs w:val="24"/>
        </w:rPr>
        <w:t>Пятышева Мария Викторовна,</w:t>
      </w:r>
      <w:r w:rsidRPr="0069026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C76A28">
        <w:rPr>
          <w:rFonts w:ascii="Times New Roman" w:eastAsia="Times New Roman" w:hAnsi="Times New Roman" w:cs="Times New Roman"/>
          <w:sz w:val="24"/>
          <w:szCs w:val="24"/>
        </w:rPr>
        <w:t xml:space="preserve"> ГБОУ</w:t>
      </w:r>
      <w:r w:rsidRPr="0069026B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C76A28">
        <w:rPr>
          <w:rFonts w:ascii="Times New Roman" w:eastAsia="Times New Roman" w:hAnsi="Times New Roman" w:cs="Times New Roman"/>
          <w:sz w:val="24"/>
          <w:szCs w:val="24"/>
        </w:rPr>
        <w:t xml:space="preserve"> №292</w:t>
      </w:r>
      <w:r w:rsidRPr="00690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A28" w:rsidRPr="00C76A28" w:rsidRDefault="00C76A28" w:rsidP="00C76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A28">
        <w:rPr>
          <w:rFonts w:ascii="Times New Roman" w:eastAsia="Times New Roman" w:hAnsi="Times New Roman" w:cs="Times New Roman"/>
          <w:b/>
          <w:bCs/>
          <w:sz w:val="24"/>
          <w:szCs w:val="24"/>
        </w:rPr>
        <w:t>Базина</w:t>
      </w:r>
      <w:proofErr w:type="spellEnd"/>
      <w:r w:rsidRPr="00C76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Надежда Геннадьевна</w:t>
      </w:r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, директор ГБОУ школы №500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320857" w:rsidRPr="0069026B" w:rsidRDefault="00320857" w:rsidP="003208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Тарасова Татьяна Вячеславовна, </w:t>
      </w:r>
      <w:r w:rsidRPr="0069026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</w:t>
      </w:r>
      <w:r w:rsidR="00C76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ГБОУ школы №292</w:t>
      </w:r>
      <w:r w:rsidRPr="0069026B">
        <w:rPr>
          <w:rFonts w:ascii="Times New Roman" w:eastAsia="Times New Roman" w:hAnsi="Times New Roman" w:cs="Times New Roman"/>
          <w:sz w:val="24"/>
          <w:szCs w:val="24"/>
          <w:lang w:eastAsia="en-US"/>
        </w:rPr>
        <w:t>, +7 (911) 2823885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семинара </w:t>
      </w:r>
      <w:r w:rsidRPr="0069026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C76A28" w:rsidRPr="00C76A2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Организация междисциплинарной проектной деятельности в условиях цифровой образовательной среды</w:t>
      </w:r>
      <w:r w:rsidRPr="0069026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</w:t>
      </w:r>
    </w:p>
    <w:p w:rsidR="00320857" w:rsidRPr="0069026B" w:rsidRDefault="00320857" w:rsidP="003208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участников </w:t>
      </w:r>
      <w:r w:rsidRPr="0069026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Педагогические и административные работники общеобразовательных организаций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C76A28" w:rsidRPr="00C76A28" w:rsidRDefault="00C76A28" w:rsidP="00C76A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На мастер-классах на базе ГБОУ школы №292 будет представлен опыт использования цифровых технологий и инструментов, таких как, 3</w:t>
      </w:r>
      <w:r w:rsidR="00387E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7E05" w:rsidRPr="00387E0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моделирование, робототехника, VR-технологии; технологии </w:t>
      </w:r>
      <w:r w:rsidRPr="00C76A2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QR</w:t>
      </w:r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 xml:space="preserve">-кодов, цифрового </w:t>
      </w:r>
      <w:proofErr w:type="spellStart"/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сторрителлинга</w:t>
      </w:r>
      <w:proofErr w:type="spellEnd"/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, а также возможности использования цифровой платформы «</w:t>
      </w:r>
      <w:proofErr w:type="spellStart"/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Сферум</w:t>
      </w:r>
      <w:proofErr w:type="spellEnd"/>
      <w:r w:rsidRPr="00C76A28">
        <w:rPr>
          <w:rFonts w:ascii="Times New Roman" w:eastAsia="Times New Roman" w:hAnsi="Times New Roman" w:cs="Times New Roman"/>
          <w:bCs/>
          <w:sz w:val="24"/>
          <w:szCs w:val="24"/>
        </w:rPr>
        <w:t>» при реализации междисциплинарных проектов, направленных на формирование цифровых компетенций и функциональной грамотности учащихся. Участники обсудят возможности сетевого взаимодействия и диссеминации опыта по теме семинара.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76A28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69026B">
        <w:rPr>
          <w:rFonts w:ascii="Times New Roman" w:eastAsia="Times New Roman" w:hAnsi="Times New Roman" w:cs="Times New Roman"/>
          <w:i/>
          <w:sz w:val="24"/>
          <w:szCs w:val="24"/>
        </w:rPr>
        <w:t>.03.202</w:t>
      </w:r>
      <w:r w:rsidR="00C76A28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320857" w:rsidRPr="0069026B" w:rsidRDefault="00320857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6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Pr="0069026B">
        <w:rPr>
          <w:rFonts w:ascii="Times New Roman" w:eastAsia="Times New Roman" w:hAnsi="Times New Roman" w:cs="Times New Roman"/>
          <w:sz w:val="24"/>
          <w:szCs w:val="24"/>
        </w:rPr>
        <w:t>11.00</w:t>
      </w:r>
    </w:p>
    <w:p w:rsidR="00320857" w:rsidRDefault="00C76A28" w:rsidP="00320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175"/>
        <w:gridCol w:w="3210"/>
      </w:tblGrid>
      <w:tr w:rsidR="00320857" w:rsidRPr="0069026B" w:rsidTr="00206226">
        <w:trPr>
          <w:trHeight w:val="44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857" w:rsidRPr="0069026B" w:rsidRDefault="00320857" w:rsidP="00206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857" w:rsidRPr="0069026B" w:rsidRDefault="00320857" w:rsidP="00206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857" w:rsidRPr="0069026B" w:rsidRDefault="00320857" w:rsidP="00206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Pr="00690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9046DC" w:rsidRDefault="00320857" w:rsidP="00507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11.00-11.1</w:t>
            </w:r>
            <w:r w:rsidR="0050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857" w:rsidRDefault="00320857" w:rsidP="004D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="004D0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0E8C" w:rsidRPr="009046DC" w:rsidRDefault="004D0E8C" w:rsidP="004D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 как фактор повышения эффективности и качества образовательного процесса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857" w:rsidRPr="009046DC" w:rsidRDefault="00320857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Пятышева М.В., </w:t>
            </w:r>
            <w:proofErr w:type="spellStart"/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школы №292</w:t>
            </w:r>
            <w:r w:rsidRPr="0090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Фрунзенского района </w:t>
            </w: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9046DC" w:rsidRDefault="00320857" w:rsidP="00507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50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5074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9046DC" w:rsidRDefault="00507495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Современные цифровые технологии в основной и средней школе как инструмент обновления технологий обучения с целью повышения качества гуманитарного образования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9046DC" w:rsidRDefault="00507495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50749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54DB0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50749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учитель истории ГБОУ школы № 500 Пушкинского района </w:t>
            </w: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730E55" w:rsidRDefault="00320857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07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0 – 11.40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730E5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междисциплинарной проектной деятельности</w:t>
            </w:r>
            <w:r w:rsidR="004D0E8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4D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57" w:rsidRPr="00730E5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20857" w:rsidRPr="00730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20857" w:rsidRPr="007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05" w:rsidRPr="00387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857" w:rsidRPr="00730E55">
              <w:rPr>
                <w:rFonts w:ascii="Times New Roman" w:hAnsi="Times New Roman" w:cs="Times New Roman"/>
                <w:sz w:val="24"/>
                <w:szCs w:val="24"/>
              </w:rPr>
              <w:t>моделирования в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и внеурочной деятельности.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730E5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Тарасова Т.В., зам. директора по УВР, учитель 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ГБОУ школы №292 Фрунзенского района </w:t>
            </w: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Default="00320857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  <w:r w:rsidR="00507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50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Pr="00854334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57" w:rsidRPr="00854334" w:rsidRDefault="00320857" w:rsidP="00206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  <w:r w:rsidRPr="0085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20857" w:rsidRDefault="00054DB0" w:rsidP="00206226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</w:t>
            </w:r>
            <w:r w:rsidR="0038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кодов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</w:t>
            </w: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7" w:rsidRDefault="00387E05" w:rsidP="00206226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глобальных компетенций в рамках образовательной робототехники</w:t>
            </w: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35" w:rsidRPr="00387E05" w:rsidRDefault="00AA3235" w:rsidP="00AA3235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87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спользование платформы</w:t>
            </w:r>
            <w:r w:rsidRPr="00387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VR-РАЗРАБОТКИ VARWIN EDUCATION для организации проектной деятельности в основной и старшей школе</w:t>
            </w:r>
          </w:p>
          <w:p w:rsidR="00320857" w:rsidRDefault="00320857" w:rsidP="00206226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Pr="00730E55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Ответы на вопросы по</w:t>
            </w:r>
          </w:p>
          <w:p w:rsidR="00054DB0" w:rsidRPr="00730E55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мастер-классу (</w:t>
            </w:r>
            <w:proofErr w:type="spellStart"/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E55">
              <w:rPr>
                <w:rFonts w:ascii="Times New Roman" w:hAnsi="Times New Roman" w:cs="Times New Roman"/>
                <w:sz w:val="24"/>
                <w:szCs w:val="24"/>
              </w:rPr>
              <w:t xml:space="preserve">. 5 (4 этаж), </w:t>
            </w:r>
          </w:p>
          <w:p w:rsidR="00054DB0" w:rsidRP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каб.11(4 этаж), каб.12 (4 этаж))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495" w:rsidRDefault="00507495" w:rsidP="0050749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95" w:rsidRPr="00507495" w:rsidRDefault="00507495" w:rsidP="00507495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  <w:r w:rsidRPr="0050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математики ГБОУ школы</w:t>
            </w:r>
            <w:r w:rsidR="007E58B6">
              <w:rPr>
                <w:rFonts w:ascii="Times New Roman" w:hAnsi="Times New Roman" w:cs="Times New Roman"/>
                <w:sz w:val="24"/>
                <w:szCs w:val="24"/>
              </w:rPr>
              <w:t xml:space="preserve"> № 292 Фрунзенского района,</w:t>
            </w:r>
          </w:p>
          <w:p w:rsidR="00507495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М.Н., учитель математики ГБОУ</w:t>
            </w:r>
            <w:r w:rsidR="007E58B6">
              <w:rPr>
                <w:rFonts w:ascii="Times New Roman" w:hAnsi="Times New Roman" w:cs="Times New Roman"/>
                <w:sz w:val="24"/>
                <w:szCs w:val="24"/>
              </w:rPr>
              <w:t xml:space="preserve"> школы №292 Фрунзенского района.</w:t>
            </w:r>
          </w:p>
          <w:p w:rsidR="00320857" w:rsidRPr="00507495" w:rsidRDefault="00320857" w:rsidP="00507495">
            <w:pPr>
              <w:pStyle w:val="ad"/>
              <w:numPr>
                <w:ilvl w:val="0"/>
                <w:numId w:val="2"/>
              </w:numPr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Ковалева И.В., учитель информатики ГБОУ школы № 292 Фрунзенского района,</w:t>
            </w:r>
          </w:p>
          <w:p w:rsidR="00320857" w:rsidRPr="00730E55" w:rsidRDefault="00320857" w:rsidP="0020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Григорьева Ю. А.,</w:t>
            </w:r>
            <w:r w:rsidRPr="0073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учитель технологии ГБОУ школы № 292 Фрунзенского района</w:t>
            </w:r>
            <w:r w:rsidR="007E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857" w:rsidRPr="00507495" w:rsidRDefault="00507495" w:rsidP="00507495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Трофимова Н.В., учитель информатики и ИКТ ГБОУ школы № 292 Фрунзенского района,</w:t>
            </w:r>
          </w:p>
          <w:p w:rsidR="00507495" w:rsidRPr="00854334" w:rsidRDefault="00507495" w:rsidP="005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Т.В., зам. директора по УВР, учитель истории ГБОУ</w:t>
            </w:r>
            <w:r w:rsidR="007E58B6">
              <w:rPr>
                <w:rFonts w:ascii="Times New Roman" w:hAnsi="Times New Roman" w:cs="Times New Roman"/>
                <w:sz w:val="24"/>
                <w:szCs w:val="24"/>
              </w:rPr>
              <w:t xml:space="preserve"> школы №292 Фрунзенского района.</w:t>
            </w:r>
          </w:p>
        </w:tc>
      </w:tr>
      <w:tr w:rsidR="00054DB0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12.55</w:t>
            </w: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Pr="00854334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DB0" w:rsidRPr="00854334" w:rsidRDefault="00054DB0" w:rsidP="00054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классы</w:t>
            </w:r>
            <w:r w:rsidRPr="0085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54DB0" w:rsidRDefault="00054DB0" w:rsidP="00054DB0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54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VR-технологий в развитии читательской грамотности </w:t>
            </w: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Pr="004D0E8C" w:rsidRDefault="004D0E8C" w:rsidP="004D0E8C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Цифровой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метод популяризации знаний</w:t>
            </w:r>
          </w:p>
          <w:p w:rsidR="004D0E8C" w:rsidRPr="004D0E8C" w:rsidRDefault="004D0E8C" w:rsidP="007E58B6">
            <w:pPr>
              <w:pStyle w:val="ad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6" w:rsidRDefault="007E58B6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4D0E8C">
            <w:pPr>
              <w:pStyle w:val="ad"/>
              <w:numPr>
                <w:ilvl w:val="0"/>
                <w:numId w:val="1"/>
              </w:numPr>
              <w:ind w:left="178" w:hanging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гибридного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профориентационного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межпредметного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с использованием цифровой платформы «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C" w:rsidRDefault="004D0E8C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Pr="00730E55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5">
              <w:rPr>
                <w:rFonts w:ascii="Times New Roman" w:hAnsi="Times New Roman" w:cs="Times New Roman"/>
                <w:sz w:val="24"/>
                <w:szCs w:val="24"/>
              </w:rPr>
              <w:t>Ответы на вопросы по</w:t>
            </w:r>
          </w:p>
          <w:p w:rsidR="00054DB0" w:rsidRPr="00054DB0" w:rsidRDefault="004D0E8C" w:rsidP="004D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мастер-классу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DB0" w:rsidRDefault="00054DB0" w:rsidP="00054DB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B0" w:rsidRPr="00054DB0" w:rsidRDefault="00054DB0" w:rsidP="00054DB0">
            <w:pPr>
              <w:pStyle w:val="ad"/>
              <w:numPr>
                <w:ilvl w:val="0"/>
                <w:numId w:val="3"/>
              </w:numPr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B0">
              <w:rPr>
                <w:rFonts w:ascii="Times New Roman" w:hAnsi="Times New Roman" w:cs="Times New Roman"/>
                <w:bCs/>
                <w:sz w:val="24"/>
                <w:szCs w:val="24"/>
              </w:rPr>
              <w:t>Святоха</w:t>
            </w:r>
            <w:proofErr w:type="spellEnd"/>
            <w:r w:rsidRPr="00054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Сергеевна, заместитель директора по УВР, учитель биологии ГБОУ</w:t>
            </w:r>
            <w:r w:rsidRPr="00054DB0">
              <w:rPr>
                <w:rFonts w:ascii="Times New Roman" w:hAnsi="Times New Roman" w:cs="Times New Roman"/>
                <w:sz w:val="24"/>
                <w:szCs w:val="24"/>
              </w:rPr>
              <w:t xml:space="preserve"> школы № 500 Пушкинского района;</w:t>
            </w:r>
          </w:p>
          <w:p w:rsidR="00054DB0" w:rsidRPr="00054DB0" w:rsidRDefault="00054DB0" w:rsidP="00054DB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B0">
              <w:rPr>
                <w:rFonts w:ascii="Times New Roman" w:hAnsi="Times New Roman" w:cs="Times New Roman"/>
                <w:bCs/>
                <w:sz w:val="24"/>
                <w:szCs w:val="24"/>
              </w:rPr>
              <w:t>Смотрина</w:t>
            </w:r>
            <w:proofErr w:type="spellEnd"/>
            <w:r w:rsidRPr="00054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Владимировна, </w:t>
            </w:r>
            <w:r w:rsidRPr="00054D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54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ГБОУ школы № 500 Пушкинского района </w:t>
            </w:r>
          </w:p>
          <w:p w:rsidR="00054DB0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1" w:rsidRPr="000462A1" w:rsidRDefault="000462A1" w:rsidP="000462A1">
            <w:pPr>
              <w:pStyle w:val="ad"/>
              <w:numPr>
                <w:ilvl w:val="0"/>
                <w:numId w:val="3"/>
              </w:numPr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1">
              <w:rPr>
                <w:rFonts w:ascii="Times New Roman" w:hAnsi="Times New Roman" w:cs="Times New Roman"/>
                <w:bCs/>
                <w:sz w:val="24"/>
                <w:szCs w:val="24"/>
              </w:rPr>
              <w:t>Юдина Елена Николаевна, заместитель директора по ВР, учитель английского языка</w:t>
            </w:r>
            <w:r w:rsidRPr="0004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школы № 500 Пушкинского района, </w:t>
            </w:r>
            <w:proofErr w:type="spellStart"/>
            <w:r w:rsidRPr="000462A1">
              <w:rPr>
                <w:rFonts w:ascii="Times New Roman" w:hAnsi="Times New Roman" w:cs="Times New Roman"/>
                <w:bCs/>
                <w:sz w:val="24"/>
                <w:szCs w:val="24"/>
              </w:rPr>
              <w:t>Святоха</w:t>
            </w:r>
            <w:proofErr w:type="spellEnd"/>
            <w:r w:rsidRPr="0004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Павловна, учитель литературы </w:t>
            </w:r>
            <w:r w:rsidRPr="000462A1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школы № 500 Пушкинского района </w:t>
            </w:r>
          </w:p>
          <w:p w:rsidR="004D0E8C" w:rsidRPr="004D0E8C" w:rsidRDefault="004D0E8C" w:rsidP="004D0E8C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Тихомирова Юлия Александровна,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., заместитель дире</w:t>
            </w:r>
            <w:r w:rsidR="007E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ктора по УВР, учитель биологии </w:t>
            </w:r>
            <w:r w:rsidRPr="004D0E8C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школы № 500 Пушкинского района,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Бочин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Александрович, </w:t>
            </w:r>
            <w:r w:rsidRPr="004D0E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ГБОУ школы № 500 Пушкинского района, </w:t>
            </w:r>
            <w:proofErr w:type="spellStart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>Мадоян</w:t>
            </w:r>
            <w:proofErr w:type="spellEnd"/>
            <w:r w:rsidRPr="004D0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Геннадьевна, </w:t>
            </w:r>
            <w:r w:rsidRPr="004D0E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ГБОУ школы № 500 Пушкинского района </w:t>
            </w:r>
          </w:p>
          <w:p w:rsidR="00054DB0" w:rsidRPr="00854334" w:rsidRDefault="00054DB0" w:rsidP="0005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57" w:rsidRPr="0069026B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0857" w:rsidRPr="0069026B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0857" w:rsidRPr="0069026B" w:rsidRDefault="00320857" w:rsidP="0020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57" w:rsidRPr="0069026B" w:rsidTr="00206226">
        <w:trPr>
          <w:trHeight w:val="420"/>
        </w:trPr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57" w:rsidRPr="0069026B" w:rsidRDefault="00320857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13.</w:t>
            </w:r>
            <w:r w:rsid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57" w:rsidRPr="0069026B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микрофон:</w:t>
            </w:r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857" w:rsidRPr="0004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Перспективные направления диссеминации опыта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междисциплинарной проектной деятельности в условиях цифровой образовательной среды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семинара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4DB0" w:rsidRPr="00054DB0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Пятышева М.В., </w:t>
            </w:r>
            <w:proofErr w:type="spellStart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директор, учитель химии ГБОУ школы №292 Фрунзенского района </w:t>
            </w:r>
          </w:p>
          <w:p w:rsidR="00054DB0" w:rsidRPr="00054DB0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директор, учитель истории ГБОУ школы № 500 Пушкинского района </w:t>
            </w:r>
          </w:p>
          <w:p w:rsidR="00320857" w:rsidRPr="0069026B" w:rsidRDefault="00054DB0" w:rsidP="000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Т.В., зам. директора по УВР, учитель истории ГБОУ школы №292 Фрунзенского района</w:t>
            </w:r>
          </w:p>
        </w:tc>
      </w:tr>
    </w:tbl>
    <w:p w:rsidR="00320857" w:rsidRPr="0069026B" w:rsidRDefault="00320857" w:rsidP="003208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76A28" w:rsidRPr="00C76A28" w:rsidRDefault="00C76A28" w:rsidP="00C76A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C76A28">
        <w:rPr>
          <w:rFonts w:ascii="Arial" w:eastAsia="Times New Roman" w:hAnsi="Arial" w:cs="Arial"/>
          <w:color w:val="666666"/>
          <w:sz w:val="24"/>
          <w:szCs w:val="24"/>
        </w:rPr>
        <w:lastRenderedPageBreak/>
        <w:t>192071, г. Санкт-Петербург, ул. Будапештская, дом 42 корпус 6</w:t>
      </w:r>
    </w:p>
    <w:p w:rsidR="00C76A28" w:rsidRPr="00C76A28" w:rsidRDefault="00C76A28" w:rsidP="00C76A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C76A28">
        <w:rPr>
          <w:noProof/>
        </w:rPr>
        <w:drawing>
          <wp:inline distT="0" distB="0" distL="0" distR="0" wp14:anchorId="637D19DA" wp14:editId="5155B0D0">
            <wp:extent cx="5143500" cy="364967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14" t="35196" r="34260" b="17211"/>
                    <a:stretch/>
                  </pic:blipFill>
                  <pic:spPr bwMode="auto">
                    <a:xfrm>
                      <a:off x="0" y="0"/>
                      <a:ext cx="5163754" cy="366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A28" w:rsidRPr="00C76A28" w:rsidRDefault="00677634" w:rsidP="00C76A28">
      <w:pPr>
        <w:shd w:val="clear" w:color="auto" w:fill="FFFFFF"/>
        <w:textAlignment w:val="baseline"/>
        <w:rPr>
          <w:rFonts w:ascii="Arial" w:eastAsia="Times New Roman" w:hAnsi="Arial" w:cs="Arial"/>
          <w:color w:val="0070C0"/>
          <w:sz w:val="24"/>
          <w:szCs w:val="24"/>
        </w:rPr>
      </w:pPr>
      <w:hyperlink r:id="rId9" w:history="1">
        <w:r w:rsidR="00C76A28" w:rsidRPr="00C76A28">
          <w:rPr>
            <w:rFonts w:ascii="inherit" w:eastAsia="Times New Roman" w:hAnsi="inherit" w:cs="Arial"/>
            <w:color w:val="0070C0"/>
            <w:sz w:val="18"/>
            <w:szCs w:val="18"/>
            <w:u w:val="single"/>
            <w:bdr w:val="none" w:sz="0" w:space="0" w:color="auto" w:frame="1"/>
          </w:rPr>
          <w:t xml:space="preserve">Школа № 292 с углубленным изучением </w:t>
        </w:r>
        <w:proofErr w:type="spellStart"/>
        <w:r w:rsidR="00C76A28" w:rsidRPr="00C76A28">
          <w:rPr>
            <w:rFonts w:ascii="inherit" w:eastAsia="Times New Roman" w:hAnsi="inherit" w:cs="Arial"/>
            <w:color w:val="0070C0"/>
            <w:sz w:val="18"/>
            <w:szCs w:val="18"/>
            <w:u w:val="single"/>
            <w:bdr w:val="none" w:sz="0" w:space="0" w:color="auto" w:frame="1"/>
          </w:rPr>
          <w:t>математики</w:t>
        </w:r>
      </w:hyperlink>
      <w:hyperlink r:id="rId10" w:history="1">
        <w:r w:rsidR="00C76A28" w:rsidRPr="00C76A28">
          <w:rPr>
            <w:rFonts w:ascii="inherit" w:eastAsia="Times New Roman" w:hAnsi="inherit" w:cs="Arial"/>
            <w:color w:val="0070C0"/>
            <w:sz w:val="18"/>
            <w:szCs w:val="18"/>
            <w:u w:val="single"/>
            <w:bdr w:val="none" w:sz="0" w:space="0" w:color="auto" w:frame="1"/>
          </w:rPr>
          <w:t>Общеобразовательная</w:t>
        </w:r>
        <w:proofErr w:type="spellEnd"/>
        <w:r w:rsidR="00C76A28" w:rsidRPr="00C76A28">
          <w:rPr>
            <w:rFonts w:ascii="inherit" w:eastAsia="Times New Roman" w:hAnsi="inherit" w:cs="Arial"/>
            <w:color w:val="0070C0"/>
            <w:sz w:val="18"/>
            <w:szCs w:val="18"/>
            <w:u w:val="single"/>
            <w:bdr w:val="none" w:sz="0" w:space="0" w:color="auto" w:frame="1"/>
          </w:rPr>
          <w:t xml:space="preserve"> школа в Санкт</w:t>
        </w:r>
        <w:r w:rsidR="00C76A28" w:rsidRPr="00C76A28">
          <w:rPr>
            <w:rFonts w:ascii="inherit" w:eastAsia="Times New Roman" w:hAnsi="inherit" w:cs="Arial"/>
            <w:color w:val="0070C0"/>
            <w:sz w:val="18"/>
            <w:szCs w:val="18"/>
            <w:u w:val="single"/>
            <w:bdr w:val="none" w:sz="0" w:space="0" w:color="auto" w:frame="1"/>
          </w:rPr>
          <w:noBreakHyphen/>
          <w:t>Петербурге</w:t>
        </w:r>
      </w:hyperlink>
    </w:p>
    <w:p w:rsidR="00C76A28" w:rsidRPr="00C76A28" w:rsidRDefault="00C76A28" w:rsidP="00C76A28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C76A2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Как добраться:</w:t>
      </w:r>
      <w:r w:rsidRPr="00C76A28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t>автобусы: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11, 54, 59, 74, 114, 116, 141, 225, 31, 239, 246,288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(до остановок “Станция метро Проспект Славы”, “Будапештская улица / Проспект Славы”)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троллейбусы: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26, 27, 29, 35, 39 (до остановок “Станция метро Проспект Славы”, “Будапештская улица / Проспект Славы”)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трамваи:</w:t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br/>
        <w:t>25, 43, 45, 49 (до остановки “Проспект Славы”).</w:t>
      </w:r>
      <w:r w:rsidRPr="00C76A28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t>метро:</w:t>
      </w:r>
      <w:r w:rsidRPr="00C76A28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76A28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</w:rPr>
        <w:t>станция метро “Проспект Славы”</w:t>
      </w:r>
    </w:p>
    <w:sectPr w:rsidR="00C76A28" w:rsidRPr="00C76A28" w:rsidSect="00554980">
      <w:headerReference w:type="default" r:id="rId11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DA" w:rsidRDefault="00C051DA">
      <w:r>
        <w:separator/>
      </w:r>
    </w:p>
  </w:endnote>
  <w:endnote w:type="continuationSeparator" w:id="0">
    <w:p w:rsidR="00C051DA" w:rsidRDefault="00C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DA" w:rsidRDefault="00C051DA">
      <w:r>
        <w:separator/>
      </w:r>
    </w:p>
  </w:footnote>
  <w:footnote w:type="continuationSeparator" w:id="0">
    <w:p w:rsidR="00C051DA" w:rsidRDefault="00C0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D4" w:rsidRDefault="006776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mc:AlternateContent>
        <mc:Choice Requires="wps">
          <w:drawing>
            <wp:inline distT="0" distB="0" distL="0" distR="0" wp14:anchorId="2BD0C065" wp14:editId="33F0037D">
              <wp:extent cx="304800" cy="304800"/>
              <wp:effectExtent l="0" t="0" r="0" b="0"/>
              <wp:docPr id="5" name="AutoShape 4" descr="https://eduevent.spb.ru/data/itns/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1743EB" id="AutoShape 4" o:spid="_x0000_s1026" alt="https://eduevent.spb.ru/data/itns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5Ym6VdQCAADq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6D2DF8F" wp14:editId="12D75BF3">
          <wp:extent cx="789305" cy="789305"/>
          <wp:effectExtent l="0" t="0" r="0" b="0"/>
          <wp:docPr id="7" name="Рисунок 7" descr="https://yt3.googleusercontent.com/ytc/AGIKgqNjGtLkqQJJ4cJjivqqwlJUljX319qmCdRLymFdAQ=s900-c-k-c0x00ffffff-no-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yt3.googleusercontent.com/ytc/AGIKgqNjGtLkqQJJ4cJjivqqwlJUljX319qmCdRLymFdAQ=s900-c-k-c0x00ffffff-no-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25D1CD9C" wp14:editId="7CC9AF03">
          <wp:extent cx="762000" cy="861392"/>
          <wp:effectExtent l="0" t="0" r="0" b="0"/>
          <wp:docPr id="3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898" cy="87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</w:rPr>
      <w:drawing>
        <wp:inline distT="0" distB="0" distL="0" distR="0" wp14:anchorId="59C0C487" wp14:editId="392789BF">
          <wp:extent cx="1082040" cy="794968"/>
          <wp:effectExtent l="0" t="0" r="3810" b="5715"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02"/>
                  <a:stretch/>
                </pic:blipFill>
                <pic:spPr bwMode="auto">
                  <a:xfrm>
                    <a:off x="0" y="0"/>
                    <a:ext cx="1126298" cy="827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C76A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C76A28">
            <w:rPr>
              <w:rFonts w:ascii="Cambria" w:eastAsia="Cambria" w:hAnsi="Cambria" w:cs="Cambria"/>
              <w:b/>
            </w:rPr>
            <w:t>ГБОУ школе №292</w:t>
          </w:r>
        </w:p>
      </w:tc>
      <w:tc>
        <w:tcPr>
          <w:tcW w:w="2375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4F1"/>
    <w:multiLevelType w:val="hybridMultilevel"/>
    <w:tmpl w:val="5F76A9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8A5"/>
    <w:multiLevelType w:val="hybridMultilevel"/>
    <w:tmpl w:val="A8F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C3F"/>
    <w:multiLevelType w:val="hybridMultilevel"/>
    <w:tmpl w:val="C28E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4"/>
    <w:rsid w:val="000462A1"/>
    <w:rsid w:val="00054DB0"/>
    <w:rsid w:val="000752D6"/>
    <w:rsid w:val="000C0A13"/>
    <w:rsid w:val="00320857"/>
    <w:rsid w:val="00387E05"/>
    <w:rsid w:val="003F189E"/>
    <w:rsid w:val="00460AB0"/>
    <w:rsid w:val="004D0E8C"/>
    <w:rsid w:val="00507495"/>
    <w:rsid w:val="00554980"/>
    <w:rsid w:val="005A53F3"/>
    <w:rsid w:val="00677634"/>
    <w:rsid w:val="007E58B6"/>
    <w:rsid w:val="0081427F"/>
    <w:rsid w:val="00922A81"/>
    <w:rsid w:val="009728A2"/>
    <w:rsid w:val="00A36C85"/>
    <w:rsid w:val="00AA3235"/>
    <w:rsid w:val="00AD672A"/>
    <w:rsid w:val="00C051DA"/>
    <w:rsid w:val="00C76A28"/>
    <w:rsid w:val="00DC4550"/>
    <w:rsid w:val="0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4E4CE"/>
  <w15:docId w15:val="{1A393627-09C3-46A1-A194-8F306D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2/saint-petersburg/category/school/184106240/?utm_medium=mapframe&amp;utm_source=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shkola_292_s_uglublennym_izucheniyem_matematiki/150062915649/?utm_medium=mapframe&amp;utm_source=ma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Татьяна Вячеславовна</cp:lastModifiedBy>
  <cp:revision>2</cp:revision>
  <dcterms:created xsi:type="dcterms:W3CDTF">2024-03-22T16:17:00Z</dcterms:created>
  <dcterms:modified xsi:type="dcterms:W3CDTF">2024-03-22T16:17:00Z</dcterms:modified>
</cp:coreProperties>
</file>